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El último informe de AirHelp revela que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2">
      <w:pPr>
        <w:spacing w:after="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Más de un millón de pasajeros aéreos tienen derecho a indemnización por retrasos en los vuelos en los aeropuertos españoles este verano</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Según la normativa europea, 870 mil personas pueden recibir compensaciones económicas de hasta 600€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El 8,6% de los pasajeros </w:t>
      </w:r>
      <w:r w:rsidDel="00000000" w:rsidR="00000000" w:rsidRPr="00000000">
        <w:rPr>
          <w:rFonts w:ascii="Calibri" w:cs="Calibri" w:eastAsia="Calibri" w:hAnsi="Calibri"/>
          <w:b w:val="1"/>
          <w:sz w:val="22"/>
          <w:szCs w:val="22"/>
          <w:rtl w:val="0"/>
        </w:rPr>
        <w:t xml:space="preserve">aéreos con derecho a una compensación, a nivel mundial, se debe a retrasos y cancelaciones originados en los aeropuertos de España</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El</w:t>
      </w:r>
      <w:r w:rsidDel="00000000" w:rsidR="00000000" w:rsidRPr="00000000">
        <w:rPr>
          <w:rFonts w:ascii="Calibri" w:cs="Calibri" w:eastAsia="Calibri" w:hAnsi="Calibri"/>
          <w:b w:val="1"/>
          <w:sz w:val="22"/>
          <w:szCs w:val="22"/>
          <w:rtl w:val="0"/>
        </w:rPr>
        <w:t xml:space="preserve"> 80% de los pasajeros</w:t>
      </w:r>
      <w:r w:rsidDel="00000000" w:rsidR="00000000" w:rsidRPr="00000000">
        <w:rPr>
          <w:rFonts w:ascii="Calibri" w:cs="Calibri" w:eastAsia="Calibri" w:hAnsi="Calibri"/>
          <w:b w:val="1"/>
          <w:sz w:val="22"/>
          <w:szCs w:val="22"/>
          <w:rtl w:val="0"/>
        </w:rPr>
        <w:t xml:space="preserve"> de todo el mundo no conoce sus derechos al volar y, por tanto, podría no estar actuando adecuadamente si se le retrasa o cancela el vuelo</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El tráfico aéreo de pasajeros en España ha aumentado un 15% respecto al año pasado. También lo ha hecho la tasa de interrupciones</w:t>
      </w:r>
    </w:p>
    <w:p w:rsidR="00000000" w:rsidDel="00000000" w:rsidP="00000000" w:rsidRDefault="00000000" w:rsidRPr="00000000" w14:paraId="00000007">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11 de septiembre de 2024.-</w:t>
      </w:r>
      <w:r w:rsidDel="00000000" w:rsidR="00000000" w:rsidRPr="00000000">
        <w:rPr>
          <w:rFonts w:ascii="Calibri" w:cs="Calibri" w:eastAsia="Calibri" w:hAnsi="Calibri"/>
          <w:sz w:val="22"/>
          <w:szCs w:val="22"/>
          <w:rtl w:val="0"/>
        </w:rPr>
        <w:t xml:space="preserve"> El verano llega a su fin y, con él, también se pone punto y final a la temporada alta de turismo. Entre junio y septiembre se concentra el mayor número de desplazamientos de pasajeros y los aeropuertos se convierten en un gran punto neurálgico. Por ello, por el índice de pasajeros y el aumento del tráfico aéreo durante la época estival, es más frecuente que se produzcan retrasos en vuelos. </w:t>
      </w:r>
    </w:p>
    <w:p w:rsidR="00000000" w:rsidDel="00000000" w:rsidP="00000000" w:rsidRDefault="00000000" w:rsidRPr="00000000" w14:paraId="00000008">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España, </w:t>
      </w:r>
      <w:r w:rsidDel="00000000" w:rsidR="00000000" w:rsidRPr="00000000">
        <w:rPr>
          <w:rFonts w:ascii="Calibri" w:cs="Calibri" w:eastAsia="Calibri" w:hAnsi="Calibri"/>
          <w:b w:val="1"/>
          <w:sz w:val="22"/>
          <w:szCs w:val="22"/>
          <w:rtl w:val="0"/>
        </w:rPr>
        <w:t xml:space="preserve">más de 42 millones de personas cogieron un vuelo desde los aeropuertos nacionales, lo que supone un aumento de viajeros de más del 15% respecto al 2023</w:t>
      </w:r>
      <w:r w:rsidDel="00000000" w:rsidR="00000000" w:rsidRPr="00000000">
        <w:rPr>
          <w:rFonts w:ascii="Calibri" w:cs="Calibri" w:eastAsia="Calibri" w:hAnsi="Calibri"/>
          <w:sz w:val="22"/>
          <w:szCs w:val="22"/>
          <w:rtl w:val="0"/>
        </w:rPr>
        <w:t xml:space="preserve">, cuando volaron casi 36 millones de pasajeros. </w:t>
      </w:r>
    </w:p>
    <w:p w:rsidR="00000000" w:rsidDel="00000000" w:rsidP="00000000" w:rsidRDefault="00000000" w:rsidRPr="00000000" w14:paraId="00000009">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según los datos de </w:t>
      </w: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de viajes y defensa de los derechos de los pasajeros aéreos, </w:t>
      </w:r>
      <w:r w:rsidDel="00000000" w:rsidR="00000000" w:rsidRPr="00000000">
        <w:rPr>
          <w:rFonts w:ascii="Calibri" w:cs="Calibri" w:eastAsia="Calibri" w:hAnsi="Calibri"/>
          <w:b w:val="1"/>
          <w:sz w:val="22"/>
          <w:szCs w:val="22"/>
          <w:rtl w:val="0"/>
        </w:rPr>
        <w:t xml:space="preserve">las tasas de interrupciones en los vuelos -retrasos y cancelaciones- también se han incrementado, pasando del 28% en 2023 a más del 32% en el verano de 2024</w:t>
      </w:r>
      <w:r w:rsidDel="00000000" w:rsidR="00000000" w:rsidRPr="00000000">
        <w:rPr>
          <w:rFonts w:ascii="Calibri" w:cs="Calibri" w:eastAsia="Calibri" w:hAnsi="Calibri"/>
          <w:sz w:val="22"/>
          <w:szCs w:val="22"/>
          <w:rtl w:val="0"/>
        </w:rPr>
        <w:t xml:space="preserve">. De ellos, más de un millón de pasajeros tendrían derecho a una compensación económica según las distintas normativas de derechos de los pasajeros; el grueso de los casos -870 mil pasajeros aproximadamente- obtendrían una indemnización regidos por la normativa europea CE261 y UK261. </w:t>
      </w:r>
    </w:p>
    <w:p w:rsidR="00000000" w:rsidDel="00000000" w:rsidP="00000000" w:rsidRDefault="00000000" w:rsidRPr="00000000" w14:paraId="0000000A">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Teniendo en cuenta que a nivel mundial hay casi 13 millones de personas que tienen derecho a indemnización por un viaje programado durante el verano, el 8,6% sería de retrasos y cancelaciones originados en aeropuertos españoles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spacing w:after="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 más llamativo es que, según encuestas realizadas por AirHelp,</w:t>
      </w:r>
      <w:r w:rsidDel="00000000" w:rsidR="00000000" w:rsidRPr="00000000">
        <w:rPr>
          <w:rFonts w:ascii="Calibri" w:cs="Calibri" w:eastAsia="Calibri" w:hAnsi="Calibri"/>
          <w:b w:val="1"/>
          <w:sz w:val="22"/>
          <w:szCs w:val="22"/>
          <w:rtl w:val="0"/>
        </w:rPr>
        <w:t xml:space="preserve"> el 80% de los pasajeros no conoce sus derechos cuando vuela y, por tanto, también podría estar perdiendo la compensación que le corresponde. </w:t>
      </w:r>
    </w:p>
    <w:p w:rsidR="00000000" w:rsidDel="00000000" w:rsidP="00000000" w:rsidRDefault="00000000" w:rsidRPr="00000000" w14:paraId="0000000C">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0D">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la normativa europea de derechos de los pasajeros, a los pasajeros que sufran estas interrupciones les corresponde una indemnización adicional en caso de retrasos de más de 3 horas en llegada a destino, cancelaciones sin aviso previo antes de los 14 días anteriores de la fecha de salida y aquellos pasajeros a los que se deniegue el embarque por overbooking provocado por la aerolínea. </w:t>
      </w:r>
    </w:p>
    <w:p w:rsidR="00000000" w:rsidDel="00000000" w:rsidP="00000000" w:rsidRDefault="00000000" w:rsidRPr="00000000" w14:paraId="0000000E">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cuantía de esta compensación se basa en la distancia recorrida por el vuelo: </w:t>
      </w:r>
    </w:p>
    <w:p w:rsidR="00000000" w:rsidDel="00000000" w:rsidP="00000000" w:rsidRDefault="00000000" w:rsidRPr="00000000" w14:paraId="0000000F">
      <w:pPr>
        <w:numPr>
          <w:ilvl w:val="0"/>
          <w:numId w:val="1"/>
        </w:numPr>
        <w:spacing w:after="0" w:afterAutospacing="0" w:line="259"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600€ para vuelos de más de 3.500 km</w:t>
      </w:r>
    </w:p>
    <w:p w:rsidR="00000000" w:rsidDel="00000000" w:rsidP="00000000" w:rsidRDefault="00000000" w:rsidRPr="00000000" w14:paraId="00000010">
      <w:pPr>
        <w:numPr>
          <w:ilvl w:val="0"/>
          <w:numId w:val="1"/>
        </w:numPr>
        <w:spacing w:after="0" w:afterAutospacing="0" w:line="259"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400€ para vuelos dentro de la UE que recorran entre 1.500 y 3.500 km </w:t>
      </w:r>
    </w:p>
    <w:p w:rsidR="00000000" w:rsidDel="00000000" w:rsidP="00000000" w:rsidRDefault="00000000" w:rsidRPr="00000000" w14:paraId="00000011">
      <w:pPr>
        <w:numPr>
          <w:ilvl w:val="0"/>
          <w:numId w:val="1"/>
        </w:numPr>
        <w:spacing w:after="160" w:line="259"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250€ para vuelos de menos de 1.500 km de trayecto</w:t>
      </w:r>
    </w:p>
    <w:p w:rsidR="00000000" w:rsidDel="00000000" w:rsidP="00000000" w:rsidRDefault="00000000" w:rsidRPr="00000000" w14:paraId="00000012">
      <w:pPr>
        <w:spacing w:after="160" w:line="259"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reclamación para la obtención de esta compensación económica puede realizarse con carácter retroactivo hasta tres años después de la fecha de vuelo. </w:t>
      </w:r>
    </w:p>
    <w:p w:rsidR="00000000" w:rsidDel="00000000" w:rsidP="00000000" w:rsidRDefault="00000000" w:rsidRPr="00000000" w14:paraId="00000013">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de las aerolíneas, a pesar de estar anunciadas, los pasajeros tienen derecho a hacer sus reclamaciones.</w:t>
      </w:r>
    </w:p>
    <w:p w:rsidR="00000000" w:rsidDel="00000000" w:rsidP="00000000" w:rsidRDefault="00000000" w:rsidRPr="00000000" w14:paraId="00000014">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5">
      <w:pPr>
        <w:spacing w:after="160" w:line="276" w:lineRule="auto"/>
        <w:jc w:val="both"/>
        <w:rPr>
          <w:sz w:val="22"/>
          <w:szCs w:val="22"/>
        </w:rPr>
      </w:pPr>
      <w:r w:rsidDel="00000000" w:rsidR="00000000" w:rsidRPr="00000000">
        <w:rPr>
          <w:rFonts w:ascii="Calibri" w:cs="Calibri" w:eastAsia="Calibri" w:hAnsi="Calibri"/>
          <w:sz w:val="22"/>
          <w:szCs w:val="22"/>
          <w:rtl w:val="0"/>
        </w:rPr>
        <w:t xml:space="preserve">Recientemente AirHelp ha publicado una Guía que recoge todos estos puntos. </w:t>
      </w:r>
      <w:hyperlink r:id="rId8">
        <w:r w:rsidDel="00000000" w:rsidR="00000000" w:rsidRPr="00000000">
          <w:rPr>
            <w:rFonts w:ascii="Calibri" w:cs="Calibri" w:eastAsia="Calibri" w:hAnsi="Calibri"/>
            <w:b w:val="1"/>
            <w:color w:val="1155cc"/>
            <w:sz w:val="22"/>
            <w:szCs w:val="22"/>
            <w:u w:val="single"/>
            <w:rtl w:val="0"/>
          </w:rPr>
          <w:t xml:space="preserve">Puedes descargarla aquí.</w:t>
        </w:r>
      </w:hyperlink>
      <w:r w:rsidDel="00000000" w:rsidR="00000000" w:rsidRPr="00000000">
        <w:rPr>
          <w:rtl w:val="0"/>
        </w:rPr>
      </w:r>
    </w:p>
    <w:p w:rsidR="00000000" w:rsidDel="00000000" w:rsidP="00000000" w:rsidRDefault="00000000" w:rsidRPr="00000000" w14:paraId="00000016">
      <w:pPr>
        <w:spacing w:after="1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8">
      <w:pPr>
        <w:spacing w:after="160" w:line="276"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6,5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9">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50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A">
      <w:pPr>
        <w:spacing w:after="160"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B">
      <w:pPr>
        <w:spacing w:after="160" w:line="276" w:lineRule="auto"/>
        <w:jc w:val="both"/>
        <w:rPr/>
      </w:pPr>
      <w:r w:rsidDel="00000000" w:rsidR="00000000" w:rsidRPr="00000000">
        <w:rPr/>
        <w:drawing>
          <wp:inline distB="114300" distT="114300" distL="114300" distR="114300">
            <wp:extent cx="547688" cy="929113"/>
            <wp:effectExtent b="0" l="0" r="0" t="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D">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2">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1E">
      <w:pPr>
        <w:spacing w:after="160" w:lineRule="auto"/>
        <w:jc w:val="both"/>
        <w:rPr/>
      </w:pPr>
      <w:hyperlink r:id="rId13">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F">
      <w:pPr>
        <w:spacing w:after="16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4" w:type="default"/>
      <w:footerReference r:id="rId15"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ind w:right="-1032"/>
      <w:jc w:val="right"/>
      <w:rPr/>
    </w:pPr>
    <w:r w:rsidDel="00000000" w:rsidR="00000000" w:rsidRPr="00000000">
      <w:rPr/>
      <w:drawing>
        <wp:inline distB="114300" distT="114300" distL="114300" distR="114300">
          <wp:extent cx="1516388" cy="688421"/>
          <wp:effectExtent b="0" l="0" r="0" t="0"/>
          <wp:docPr id="11" name="image2.png"/>
          <a:graphic>
            <a:graphicData uri="http://schemas.openxmlformats.org/drawingml/2006/picture">
              <pic:pic>
                <pic:nvPicPr>
                  <pic:cNvPr id="0" name="image2.png"/>
                  <pic:cNvPicPr preferRelativeResize="0"/>
                </pic:nvPicPr>
                <pic:blipFill>
                  <a:blip r:embed="rId1"/>
                  <a:srcRect b="0" l="-6252" r="-3943" t="-32140"/>
                  <a:stretch>
                    <a:fillRect/>
                  </a:stretch>
                </pic:blipFill>
                <pic:spPr>
                  <a:xfrm>
                    <a:off x="0" y="0"/>
                    <a:ext cx="1516388" cy="6884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guide-2024/ES.pdf?updatedAt=1719417395329&amp;_gl=1*mlbx0q*_gcl_aw*R0NMLjE3MjEyMDQxNzAuQ2p3S0NBancxOTIwQmhBM0Vpd0FKVDNsU1k1VlpSeHBCSHlhZDIxZ090NG5tM1pRRFdLa2NsVU1wXzlTc0s0UjR0bVdKb1p4NHZ3OW1Cb0NBc0lRQXZEX0J3RQ..*_gcl_au*OTI4NzU0NTg0LjE3MTY0NjkzMTg.*_ga*NDQyNjk2OTIuMTcxNjQ2OTMxNw..*_ga_V7V3QH8M33*MTcyMTIwNDE3MC4yNy4xLjE3MjEyMDQxODIuMC4wLjE5NjAzODAyMDA.*_fplc*eEl5am9YUmNQS2VrQndOMiUyQnlSZm15VjVNTHVDMCUyRm83M0RzOUQlMkZTbERQa0wyOVRIUmJIZlU5RlFack9zWGxITnpuOXBEWm9FcXN2JTJGUXY0OGk5QWpOT2NmSDdqd1BCQ1RHOTdybkhxRHNNU0xZMGh4THdWRkhJWjFZJTJCdTk0QSUzRCUzR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YYbx1ObMboItum2E2d+zXXlqw==">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